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6A627C" w:rsidRPr="00A118FF" w:rsidRDefault="006A627C" w:rsidP="006E2765">
      <w:pPr>
        <w:pStyle w:val="Nadpis1"/>
        <w:spacing w:before="0" w:after="0"/>
        <w:rPr>
          <w:rFonts w:ascii="Arial" w:hAnsi="Arial"/>
          <w:szCs w:val="26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A35CE0">
        <w:rPr>
          <w:rFonts w:ascii="Arial" w:hAnsi="Arial"/>
          <w:szCs w:val="26"/>
        </w:rPr>
        <w:t>ve Strakonicích</w:t>
      </w:r>
    </w:p>
    <w:p w:rsidR="00114F26" w:rsidRPr="00A118FF" w:rsidRDefault="00A35CE0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</w:t>
      </w:r>
      <w:r w:rsidR="00114F26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6A627C" w:rsidRPr="00A118FF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72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A118FF" w:rsidRDefault="0002119A" w:rsidP="00E51C9C">
      <w:pPr>
        <w:jc w:val="center"/>
        <w:rPr>
          <w:rFonts w:cs="Times New Roman"/>
          <w:sz w:val="72"/>
        </w:rPr>
      </w:pPr>
    </w:p>
    <w:p w:rsidR="006A627C" w:rsidRDefault="00B86146" w:rsidP="00A118FF">
      <w:pPr>
        <w:jc w:val="center"/>
        <w:rPr>
          <w:rFonts w:cs="Times New Roman"/>
          <w:b/>
          <w:color w:val="CC0066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38</w:t>
      </w:r>
      <w:r w:rsidR="00A35CE0">
        <w:rPr>
          <w:rFonts w:cs="Times New Roman"/>
          <w:b/>
          <w:color w:val="CC0066"/>
          <w:sz w:val="40"/>
          <w:szCs w:val="38"/>
        </w:rPr>
        <w:t>3 363 437, 383 363 374</w:t>
      </w:r>
    </w:p>
    <w:p w:rsidR="00A35CE0" w:rsidRPr="00A118FF" w:rsidRDefault="00A35CE0" w:rsidP="00A118FF">
      <w:pPr>
        <w:jc w:val="center"/>
        <w:rPr>
          <w:rFonts w:cs="Times New Roman"/>
          <w:sz w:val="40"/>
          <w:szCs w:val="38"/>
        </w:rPr>
      </w:pPr>
    </w:p>
    <w:p w:rsidR="00002CFE" w:rsidRPr="00E51C9C" w:rsidRDefault="00002CFE" w:rsidP="00E51C9C">
      <w:pPr>
        <w:jc w:val="center"/>
        <w:rPr>
          <w:rFonts w:cs="Times New Roman"/>
          <w:sz w:val="72"/>
          <w:szCs w:val="24"/>
        </w:rPr>
      </w:pPr>
    </w:p>
    <w:p w:rsidR="00002CFE" w:rsidRPr="00A118FF" w:rsidRDefault="00460068" w:rsidP="00A118FF">
      <w:pPr>
        <w:jc w:val="center"/>
        <w:rPr>
          <w:sz w:val="36"/>
          <w:szCs w:val="22"/>
        </w:rPr>
      </w:pPr>
      <w:r w:rsidRPr="00A118FF">
        <w:rPr>
          <w:rFonts w:cs="Times New Roman"/>
          <w:b/>
          <w:sz w:val="40"/>
          <w:szCs w:val="26"/>
        </w:rPr>
        <w:t>Pro</w:t>
      </w:r>
      <w:r w:rsidR="00B86146" w:rsidRPr="00A118FF">
        <w:rPr>
          <w:rFonts w:cs="Times New Roman"/>
          <w:b/>
          <w:sz w:val="40"/>
          <w:szCs w:val="26"/>
        </w:rPr>
        <w:t xml:space="preserve"> dotaz</w:t>
      </w:r>
      <w:r w:rsidRPr="00A118FF">
        <w:rPr>
          <w:rFonts w:cs="Times New Roman"/>
          <w:b/>
          <w:sz w:val="40"/>
          <w:szCs w:val="26"/>
        </w:rPr>
        <w:t>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k </w:t>
      </w:r>
      <w:r w:rsidR="00B86146" w:rsidRPr="00A118FF">
        <w:rPr>
          <w:rFonts w:cs="Times New Roman"/>
          <w:b/>
          <w:sz w:val="40"/>
          <w:szCs w:val="26"/>
        </w:rPr>
        <w:t xml:space="preserve">dani </w:t>
      </w:r>
      <w:r w:rsidRPr="00A118FF">
        <w:rPr>
          <w:rFonts w:cs="Times New Roman"/>
          <w:b/>
          <w:sz w:val="40"/>
          <w:szCs w:val="26"/>
        </w:rPr>
        <w:t>z nemovitých věcí využijte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elektronickou komunikaci prostřednictvím adresy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hyperlink r:id="rId7" w:history="1">
        <w:r w:rsidR="00A35CE0" w:rsidRPr="003C4030">
          <w:rPr>
            <w:rStyle w:val="Hypertextovodkaz"/>
            <w:b/>
            <w:sz w:val="40"/>
            <w:szCs w:val="26"/>
          </w:rPr>
          <w:t>podatelna2211@fs.mfcr.cz</w:t>
        </w:r>
      </w:hyperlink>
      <w:r w:rsidRPr="00A118FF">
        <w:rPr>
          <w:b/>
          <w:sz w:val="40"/>
          <w:szCs w:val="26"/>
        </w:rPr>
        <w:t>,</w:t>
      </w:r>
      <w:r w:rsidR="00002CFE" w:rsidRPr="00A118FF">
        <w:rPr>
          <w:b/>
          <w:sz w:val="40"/>
          <w:szCs w:val="26"/>
        </w:rPr>
        <w:t xml:space="preserve"> </w:t>
      </w:r>
      <w:r w:rsidRPr="00A118FF">
        <w:rPr>
          <w:b/>
          <w:sz w:val="40"/>
          <w:szCs w:val="26"/>
        </w:rPr>
        <w:t>případně kontaktujte příslušného pracovníka správce daně.</w:t>
      </w:r>
    </w:p>
    <w:p w:rsidR="00002CFE" w:rsidRPr="00A118FF" w:rsidRDefault="00002CFE" w:rsidP="00A118FF">
      <w:pPr>
        <w:jc w:val="center"/>
        <w:rPr>
          <w:rFonts w:cs="Times New Roman"/>
          <w:b/>
          <w:bCs/>
          <w:sz w:val="72"/>
          <w:szCs w:val="24"/>
        </w:rPr>
      </w:pP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  <w:r>
        <w:rPr>
          <w:rFonts w:cs="Times New Roman"/>
          <w:b/>
          <w:color w:val="CC0066"/>
          <w:sz w:val="36"/>
          <w:szCs w:val="24"/>
          <w:u w:val="single"/>
        </w:rPr>
        <w:br w:type="page"/>
      </w:r>
    </w:p>
    <w:p w:rsidR="00114F26" w:rsidRPr="00A118FF" w:rsidRDefault="00114F26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lastRenderedPageBreak/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114F26" w:rsidRPr="00A118FF" w:rsidRDefault="00114F26" w:rsidP="006E2765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</w:t>
      </w:r>
      <w:r w:rsidR="000B1120" w:rsidRPr="00A118FF"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b/>
          <w:color w:val="0000FF"/>
          <w:sz w:val="44"/>
          <w:szCs w:val="24"/>
        </w:rPr>
        <w:t>1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70383E" w:rsidRPr="00002CFE" w:rsidRDefault="0070383E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B132D9" w:rsidRDefault="00B132D9" w:rsidP="00AC7CD2">
      <w:pPr>
        <w:autoSpaceDE w:val="0"/>
        <w:autoSpaceDN w:val="0"/>
        <w:adjustRightInd w:val="0"/>
        <w:rPr>
          <w:rFonts w:cs="Times New Roman"/>
          <w:b/>
          <w:color w:val="CC0066"/>
          <w:sz w:val="40"/>
          <w:szCs w:val="32"/>
        </w:rPr>
      </w:pPr>
    </w:p>
    <w:p w:rsidR="00097884" w:rsidRPr="00002CFE" w:rsidRDefault="00097884" w:rsidP="00097884">
      <w:pPr>
        <w:rPr>
          <w:rFonts w:cs="Times New Roman"/>
          <w:sz w:val="22"/>
        </w:rPr>
      </w:pPr>
    </w:p>
    <w:p w:rsidR="002C4BDC" w:rsidRPr="003C50FA" w:rsidRDefault="002C4BDC" w:rsidP="002C4BDC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Ř E P I C E</w:t>
      </w:r>
    </w:p>
    <w:p w:rsidR="002C4BDC" w:rsidRPr="00002CFE" w:rsidRDefault="002C4BDC" w:rsidP="002C4BDC">
      <w:pPr>
        <w:rPr>
          <w:rFonts w:cs="Times New Roman"/>
          <w:sz w:val="22"/>
        </w:rPr>
      </w:pPr>
    </w:p>
    <w:p w:rsidR="002C4BDC" w:rsidRDefault="002C4BDC" w:rsidP="002C4BDC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52BDF">
        <w:rPr>
          <w:rFonts w:cs="Times New Roman"/>
          <w:b/>
          <w:color w:val="CC0066"/>
          <w:sz w:val="22"/>
          <w:szCs w:val="24"/>
          <w:u w:val="single"/>
        </w:rPr>
        <w:t>údaje k dani z</w:t>
      </w:r>
      <w:r>
        <w:rPr>
          <w:rFonts w:cs="Times New Roman"/>
          <w:b/>
          <w:color w:val="CC0066"/>
          <w:sz w:val="22"/>
          <w:szCs w:val="24"/>
          <w:u w:val="single"/>
        </w:rPr>
        <w:t> </w:t>
      </w:r>
      <w:r w:rsidRPr="00452BDF">
        <w:rPr>
          <w:rFonts w:cs="Times New Roman"/>
          <w:b/>
          <w:color w:val="CC0066"/>
          <w:sz w:val="22"/>
          <w:szCs w:val="24"/>
          <w:u w:val="single"/>
        </w:rPr>
        <w:t>pozemků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2C4BDC" w:rsidRPr="0077277C" w:rsidTr="0036146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C4BDC" w:rsidRPr="0077277C" w:rsidRDefault="002C4BDC" w:rsidP="003614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>katastrální území (k. </w:t>
            </w:r>
            <w:proofErr w:type="spellStart"/>
            <w:r w:rsidRPr="0077277C">
              <w:rPr>
                <w:rFonts w:cs="Times New Roman"/>
              </w:rPr>
              <w:t>ú.</w:t>
            </w:r>
            <w:proofErr w:type="spellEnd"/>
            <w:r w:rsidRPr="0077277C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4BDC" w:rsidRPr="0077277C" w:rsidRDefault="002C4BDC" w:rsidP="003614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 xml:space="preserve">kód </w:t>
            </w:r>
            <w:proofErr w:type="spellStart"/>
            <w:proofErr w:type="gramStart"/>
            <w:r w:rsidRPr="0077277C">
              <w:rPr>
                <w:rFonts w:cs="Times New Roman"/>
              </w:rPr>
              <w:t>k.ú</w:t>
            </w:r>
            <w:proofErr w:type="spellEnd"/>
            <w:r w:rsidRPr="0077277C">
              <w:rPr>
                <w:rFonts w:cs="Times New Roman"/>
              </w:rPr>
              <w:t>.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C4BDC" w:rsidRPr="0077277C" w:rsidRDefault="002C4BDC" w:rsidP="003614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77277C">
              <w:rPr>
                <w:rFonts w:cs="Times New Roman"/>
              </w:rPr>
              <w:t>prům</w:t>
            </w:r>
            <w:proofErr w:type="spellEnd"/>
            <w:r w:rsidRPr="0077277C">
              <w:rPr>
                <w:rFonts w:cs="Times New Roman"/>
              </w:rPr>
              <w:t xml:space="preserve">. cena zem. </w:t>
            </w:r>
            <w:proofErr w:type="gramStart"/>
            <w:r w:rsidRPr="0077277C">
              <w:rPr>
                <w:rFonts w:cs="Times New Roman"/>
              </w:rPr>
              <w:t>půdy</w:t>
            </w:r>
            <w:proofErr w:type="gramEnd"/>
            <w:r w:rsidRPr="0077277C">
              <w:rPr>
                <w:rFonts w:cs="Times New Roman"/>
              </w:rPr>
              <w:t xml:space="preserve"> (Kč/m</w:t>
            </w:r>
            <w:r w:rsidRPr="0077277C">
              <w:rPr>
                <w:rFonts w:cs="Times New Roman"/>
                <w:vertAlign w:val="superscript"/>
              </w:rPr>
              <w:t>2</w:t>
            </w:r>
            <w:r w:rsidRPr="0077277C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C4BDC" w:rsidRPr="0077277C" w:rsidRDefault="002C4BDC" w:rsidP="0036146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>zjednodušená evidence pozemků</w:t>
            </w:r>
          </w:p>
        </w:tc>
      </w:tr>
      <w:tr w:rsidR="002C4BDC" w:rsidRPr="0077277C" w:rsidTr="0036146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C4BDC" w:rsidRPr="0077277C" w:rsidRDefault="002C4BDC" w:rsidP="0036146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Řepice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4BDC" w:rsidRPr="0077277C" w:rsidRDefault="002C4BDC" w:rsidP="003614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742121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C4BDC" w:rsidRPr="0077277C" w:rsidRDefault="002C4BDC" w:rsidP="003614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4"/>
              </w:rPr>
              <w:t>6,43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C4BDC" w:rsidRPr="0077277C" w:rsidRDefault="002C4BDC" w:rsidP="003614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2C4BDC" w:rsidRPr="0077277C" w:rsidTr="0036146D">
        <w:tc>
          <w:tcPr>
            <w:tcW w:w="2518" w:type="dxa"/>
            <w:shd w:val="clear" w:color="auto" w:fill="auto"/>
          </w:tcPr>
          <w:p w:rsidR="002C4BDC" w:rsidRPr="0077277C" w:rsidRDefault="002C4BDC" w:rsidP="0036146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C4BDC" w:rsidRPr="0077277C" w:rsidRDefault="002C4BDC" w:rsidP="003614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2C4BDC" w:rsidRPr="0077277C" w:rsidRDefault="002C4BDC" w:rsidP="003614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2C4BDC" w:rsidRPr="0077277C" w:rsidRDefault="002C4BDC" w:rsidP="003614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</w:tbl>
    <w:p w:rsidR="002C4BDC" w:rsidRDefault="002C4BDC" w:rsidP="002C4BDC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:rsidR="002C4BDC" w:rsidRPr="00002CFE" w:rsidRDefault="002C4BDC" w:rsidP="002C4BDC">
      <w:pPr>
        <w:rPr>
          <w:rFonts w:cs="Times New Roman"/>
          <w:sz w:val="22"/>
          <w:szCs w:val="24"/>
        </w:rPr>
      </w:pPr>
    </w:p>
    <w:p w:rsidR="002C4BDC" w:rsidRPr="0086108D" w:rsidRDefault="002C4BDC" w:rsidP="002C4BDC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9D37D4">
        <w:rPr>
          <w:rFonts w:cs="Times New Roman"/>
          <w:sz w:val="22"/>
          <w:szCs w:val="24"/>
          <w:u w:val="single"/>
        </w:rPr>
        <w:t>na celém území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2C4BDC" w:rsidRPr="00B00555" w:rsidTr="0036146D">
        <w:tc>
          <w:tcPr>
            <w:tcW w:w="4961" w:type="dxa"/>
            <w:shd w:val="clear" w:color="auto" w:fill="auto"/>
          </w:tcPr>
          <w:p w:rsidR="002C4BDC" w:rsidRPr="00B00555" w:rsidRDefault="002C4BDC" w:rsidP="003614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Řepice</w:t>
            </w:r>
          </w:p>
        </w:tc>
        <w:tc>
          <w:tcPr>
            <w:tcW w:w="567" w:type="dxa"/>
            <w:shd w:val="clear" w:color="auto" w:fill="auto"/>
          </w:tcPr>
          <w:p w:rsidR="002C4BDC" w:rsidRPr="00B00555" w:rsidRDefault="002C4BDC" w:rsidP="0036146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</w:t>
            </w:r>
            <w:r>
              <w:rPr>
                <w:rFonts w:cs="Times New Roman"/>
                <w:b/>
                <w:sz w:val="22"/>
                <w:szCs w:val="24"/>
              </w:rPr>
              <w:t>0</w:t>
            </w:r>
          </w:p>
        </w:tc>
      </w:tr>
      <w:tr w:rsidR="002C4BDC" w:rsidRPr="00B00555" w:rsidTr="0036146D">
        <w:tc>
          <w:tcPr>
            <w:tcW w:w="4961" w:type="dxa"/>
            <w:shd w:val="clear" w:color="auto" w:fill="auto"/>
          </w:tcPr>
          <w:p w:rsidR="002C4BDC" w:rsidRPr="00B00555" w:rsidRDefault="002C4BDC" w:rsidP="003614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C4BDC" w:rsidRPr="00B00555" w:rsidRDefault="002C4BDC" w:rsidP="0036146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</w:p>
        </w:tc>
      </w:tr>
    </w:tbl>
    <w:p w:rsidR="002C4BDC" w:rsidRDefault="002C4BDC" w:rsidP="002C4BDC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2C4BDC" w:rsidRPr="00714AF2" w:rsidRDefault="002C4BDC" w:rsidP="002C4BDC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52BDF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2C4BDC" w:rsidRPr="00002CFE" w:rsidRDefault="002C4BDC" w:rsidP="002C4BDC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9D37D4">
        <w:rPr>
          <w:rFonts w:cs="Times New Roman"/>
          <w:sz w:val="22"/>
          <w:szCs w:val="24"/>
          <w:u w:val="single"/>
        </w:rPr>
        <w:t>na celém území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:rsidR="002C4BDC" w:rsidRPr="00002CFE" w:rsidRDefault="002C4BDC" w:rsidP="002C4BD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2C4BDC" w:rsidRPr="00002CFE" w:rsidRDefault="002C4BDC" w:rsidP="002C4BD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2C4BDC" w:rsidRPr="00002CFE" w:rsidRDefault="002C4BDC" w:rsidP="002C4BD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2C4BDC" w:rsidRPr="0086108D" w:rsidRDefault="002C4BDC" w:rsidP="002C4BD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2C4BDC" w:rsidRPr="00B00555" w:rsidTr="0036146D">
        <w:tc>
          <w:tcPr>
            <w:tcW w:w="4961" w:type="dxa"/>
            <w:shd w:val="clear" w:color="auto" w:fill="auto"/>
          </w:tcPr>
          <w:p w:rsidR="002C4BDC" w:rsidRPr="00B00555" w:rsidRDefault="002C4BDC" w:rsidP="003614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Řepice</w:t>
            </w:r>
          </w:p>
        </w:tc>
        <w:tc>
          <w:tcPr>
            <w:tcW w:w="567" w:type="dxa"/>
            <w:shd w:val="clear" w:color="auto" w:fill="auto"/>
          </w:tcPr>
          <w:p w:rsidR="002C4BDC" w:rsidRPr="00B00555" w:rsidRDefault="002C4BDC" w:rsidP="0036146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</w:t>
            </w:r>
            <w:r>
              <w:rPr>
                <w:rFonts w:cs="Times New Roman"/>
                <w:b/>
                <w:sz w:val="22"/>
                <w:szCs w:val="24"/>
              </w:rPr>
              <w:t>0</w:t>
            </w:r>
          </w:p>
        </w:tc>
      </w:tr>
      <w:tr w:rsidR="002C4BDC" w:rsidRPr="00B00555" w:rsidTr="0036146D">
        <w:tc>
          <w:tcPr>
            <w:tcW w:w="4961" w:type="dxa"/>
            <w:shd w:val="clear" w:color="auto" w:fill="auto"/>
          </w:tcPr>
          <w:p w:rsidR="002C4BDC" w:rsidRPr="00B00555" w:rsidRDefault="002C4BDC" w:rsidP="003614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C4BDC" w:rsidRPr="00B00555" w:rsidRDefault="002C4BDC" w:rsidP="0036146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</w:p>
        </w:tc>
      </w:tr>
    </w:tbl>
    <w:p w:rsidR="002C4BDC" w:rsidRDefault="002C4BDC" w:rsidP="002C4BDC">
      <w:pPr>
        <w:pStyle w:val="Zkladntext"/>
        <w:rPr>
          <w:rFonts w:ascii="Arial" w:hAnsi="Arial"/>
          <w:sz w:val="22"/>
        </w:rPr>
      </w:pPr>
    </w:p>
    <w:p w:rsidR="002C4BDC" w:rsidRPr="00002CFE" w:rsidRDefault="002C4BDC" w:rsidP="002C4BD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 xml:space="preserve">Koeficientem </w:t>
      </w:r>
      <w:r w:rsidRPr="00002CFE">
        <w:rPr>
          <w:rFonts w:cs="Times New Roman"/>
          <w:sz w:val="22"/>
          <w:szCs w:val="24"/>
          <w:u w:val="single"/>
        </w:rPr>
        <w:t>ve výši</w:t>
      </w:r>
      <w:r w:rsidRPr="00002CFE">
        <w:rPr>
          <w:rFonts w:cs="Times New Roman"/>
          <w:b/>
          <w:sz w:val="22"/>
          <w:szCs w:val="24"/>
          <w:u w:val="single"/>
        </w:rPr>
        <w:t xml:space="preserve"> 1,5 </w:t>
      </w:r>
      <w:r w:rsidRPr="00002CFE">
        <w:rPr>
          <w:rFonts w:cs="Times New Roman"/>
          <w:sz w:val="22"/>
          <w:szCs w:val="24"/>
          <w:u w:val="single"/>
        </w:rPr>
        <w:t xml:space="preserve">stanoveným obcí se </w:t>
      </w:r>
      <w:r w:rsidRPr="00002CFE">
        <w:rPr>
          <w:rFonts w:cs="Times New Roman"/>
          <w:b/>
          <w:sz w:val="22"/>
          <w:szCs w:val="24"/>
          <w:u w:val="single"/>
        </w:rPr>
        <w:t>na celém území obce</w:t>
      </w:r>
      <w:r w:rsidRPr="00002CFE">
        <w:rPr>
          <w:rFonts w:cs="Times New Roman"/>
          <w:sz w:val="22"/>
          <w:szCs w:val="24"/>
          <w:u w:val="single"/>
        </w:rPr>
        <w:t xml:space="preserve"> násobí sazba daně u:</w:t>
      </w:r>
    </w:p>
    <w:p w:rsidR="002C4BDC" w:rsidRPr="00002CFE" w:rsidRDefault="002C4BDC" w:rsidP="002C4BDC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- u zdanitelných staveb a zdanitelných jednotek, jejichž převažující část zastavěné plochy nadzemní části zdanitelné stavby nebo podlahové plochy </w:t>
      </w:r>
      <w:r>
        <w:rPr>
          <w:rFonts w:cs="Times New Roman"/>
          <w:sz w:val="22"/>
          <w:szCs w:val="24"/>
        </w:rPr>
        <w:t xml:space="preserve">zdanitelné </w:t>
      </w:r>
      <w:r w:rsidRPr="00002CFE">
        <w:rPr>
          <w:rFonts w:cs="Times New Roman"/>
          <w:sz w:val="22"/>
          <w:szCs w:val="24"/>
        </w:rPr>
        <w:t>jednotky je užív</w:t>
      </w:r>
      <w:r>
        <w:rPr>
          <w:rFonts w:cs="Times New Roman"/>
          <w:sz w:val="22"/>
          <w:szCs w:val="24"/>
        </w:rPr>
        <w:t>a</w:t>
      </w:r>
      <w:r w:rsidRPr="00002CFE">
        <w:rPr>
          <w:rFonts w:cs="Times New Roman"/>
          <w:sz w:val="22"/>
          <w:szCs w:val="24"/>
        </w:rPr>
        <w:t>n</w:t>
      </w:r>
      <w:r>
        <w:rPr>
          <w:rFonts w:cs="Times New Roman"/>
          <w:sz w:val="22"/>
          <w:szCs w:val="24"/>
        </w:rPr>
        <w:t>á</w:t>
      </w:r>
      <w:r w:rsidRPr="00002CFE">
        <w:rPr>
          <w:rFonts w:cs="Times New Roman"/>
          <w:sz w:val="22"/>
          <w:szCs w:val="24"/>
        </w:rPr>
        <w:t xml:space="preserve"> k</w:t>
      </w:r>
    </w:p>
    <w:p w:rsidR="002C4BDC" w:rsidRPr="00002CFE" w:rsidRDefault="002C4BDC" w:rsidP="002C4BDC">
      <w:pPr>
        <w:numPr>
          <w:ilvl w:val="0"/>
          <w:numId w:val="1"/>
        </w:numPr>
        <w:tabs>
          <w:tab w:val="clear" w:pos="360"/>
          <w:tab w:val="num" w:pos="284"/>
          <w:tab w:val="num" w:pos="935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podnikání v zemědělské prvovýrobě, lesním nebo vodním hospodářství </w:t>
      </w:r>
      <w:r w:rsidRPr="00002CFE">
        <w:rPr>
          <w:rFonts w:cs="Times New Roman"/>
          <w:b/>
          <w:sz w:val="22"/>
          <w:szCs w:val="24"/>
        </w:rPr>
        <w:t>(M), (S)</w:t>
      </w:r>
    </w:p>
    <w:p w:rsidR="002C4BDC" w:rsidRPr="00002CFE" w:rsidRDefault="002C4BDC" w:rsidP="002C4BDC">
      <w:pPr>
        <w:numPr>
          <w:ilvl w:val="0"/>
          <w:numId w:val="1"/>
        </w:numPr>
        <w:tabs>
          <w:tab w:val="clear" w:pos="360"/>
          <w:tab w:val="num" w:pos="284"/>
          <w:tab w:val="num" w:pos="935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sz w:val="22"/>
          <w:szCs w:val="24"/>
        </w:rPr>
        <w:t>podnikání v </w:t>
      </w:r>
      <w:r w:rsidRPr="00002CFE">
        <w:rPr>
          <w:rFonts w:cs="Times New Roman"/>
          <w:sz w:val="22"/>
          <w:szCs w:val="24"/>
        </w:rPr>
        <w:t>průmyslu, stavebnictví, dopravě, energetice nebo ostatní zemědělské výrobě (</w:t>
      </w:r>
      <w:r w:rsidRPr="00002CFE">
        <w:rPr>
          <w:rFonts w:cs="Times New Roman"/>
          <w:b/>
          <w:sz w:val="22"/>
          <w:szCs w:val="24"/>
        </w:rPr>
        <w:t>N), (T)</w:t>
      </w:r>
    </w:p>
    <w:p w:rsidR="002C4BDC" w:rsidRPr="00002CFE" w:rsidRDefault="002C4BDC" w:rsidP="002C4BDC">
      <w:pPr>
        <w:numPr>
          <w:ilvl w:val="0"/>
          <w:numId w:val="1"/>
        </w:numPr>
        <w:tabs>
          <w:tab w:val="clear" w:pos="360"/>
          <w:tab w:val="num" w:pos="284"/>
          <w:tab w:val="num" w:pos="935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ostatním druhům podnikání </w:t>
      </w:r>
      <w:r w:rsidRPr="00002CFE">
        <w:rPr>
          <w:rFonts w:cs="Times New Roman"/>
          <w:b/>
          <w:sz w:val="22"/>
          <w:szCs w:val="24"/>
        </w:rPr>
        <w:t>(O), (U)</w:t>
      </w:r>
    </w:p>
    <w:p w:rsidR="000B2E6F" w:rsidRPr="00002CFE" w:rsidRDefault="000B2E6F" w:rsidP="000B2E6F">
      <w:pPr>
        <w:pStyle w:val="Zkladntext"/>
        <w:rPr>
          <w:rFonts w:ascii="Arial" w:hAnsi="Arial"/>
          <w:sz w:val="22"/>
        </w:rPr>
      </w:pPr>
    </w:p>
    <w:p w:rsidR="003D23C4" w:rsidRDefault="003D23C4" w:rsidP="006E2765">
      <w:pPr>
        <w:pStyle w:val="Zkladntext"/>
        <w:rPr>
          <w:rFonts w:ascii="Arial" w:hAnsi="Arial"/>
          <w:sz w:val="22"/>
        </w:rPr>
      </w:pPr>
    </w:p>
    <w:p w:rsidR="003D23C4" w:rsidRDefault="003D23C4" w:rsidP="006E2765">
      <w:pPr>
        <w:pStyle w:val="Zkladntext"/>
        <w:rPr>
          <w:rFonts w:ascii="Arial" w:hAnsi="Arial"/>
          <w:sz w:val="22"/>
        </w:rPr>
      </w:pPr>
    </w:p>
    <w:p w:rsidR="00B77F54" w:rsidRDefault="00B77F54" w:rsidP="006E2765">
      <w:pPr>
        <w:pStyle w:val="Zkladntext"/>
        <w:rPr>
          <w:rFonts w:ascii="Arial" w:hAnsi="Arial"/>
          <w:sz w:val="22"/>
        </w:rPr>
      </w:pPr>
    </w:p>
    <w:p w:rsidR="00545ABD" w:rsidRDefault="00545ABD" w:rsidP="006E2765">
      <w:pPr>
        <w:pStyle w:val="Zkladntext"/>
        <w:rPr>
          <w:rFonts w:ascii="Arial" w:hAnsi="Arial"/>
          <w:sz w:val="22"/>
        </w:rPr>
      </w:pPr>
    </w:p>
    <w:p w:rsidR="00545ABD" w:rsidRPr="00002CFE" w:rsidRDefault="00545ABD" w:rsidP="006E2765">
      <w:pPr>
        <w:pStyle w:val="Zkladntext"/>
        <w:rPr>
          <w:rFonts w:ascii="Arial" w:hAnsi="Arial"/>
          <w:sz w:val="22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2C4D67" w:rsidRPr="00002CFE" w:rsidRDefault="00477B61" w:rsidP="006E2765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 w:rsidR="000B1120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="00894B85" w:rsidRPr="00002CFE">
        <w:rPr>
          <w:rFonts w:ascii="Arial" w:hAnsi="Arial"/>
          <w:sz w:val="22"/>
        </w:rPr>
        <w:t>příslušnému</w:t>
      </w:r>
      <w:r w:rsidR="00894B85" w:rsidRPr="00002CFE">
        <w:rPr>
          <w:rFonts w:ascii="Arial" w:hAnsi="Arial"/>
          <w:b/>
          <w:sz w:val="22"/>
          <w:szCs w:val="24"/>
        </w:rPr>
        <w:t xml:space="preserve"> </w:t>
      </w:r>
      <w:r w:rsidR="00894B85" w:rsidRPr="00002CFE">
        <w:rPr>
          <w:rFonts w:ascii="Arial" w:hAnsi="Arial"/>
          <w:sz w:val="22"/>
          <w:szCs w:val="24"/>
        </w:rPr>
        <w:t>ú</w:t>
      </w:r>
      <w:r w:rsidR="002C4D67" w:rsidRPr="00002CFE">
        <w:rPr>
          <w:rFonts w:ascii="Arial" w:hAnsi="Arial"/>
          <w:sz w:val="22"/>
          <w:szCs w:val="24"/>
        </w:rPr>
        <w:t>zemnímu pracovišti</w:t>
      </w:r>
      <w:r w:rsidR="00894B85" w:rsidRPr="00002CFE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kde je umístěn</w:t>
      </w:r>
      <w:r w:rsidR="00894B85" w:rsidRPr="00002CFE">
        <w:rPr>
          <w:rFonts w:ascii="Arial" w:hAnsi="Arial"/>
          <w:sz w:val="22"/>
          <w:szCs w:val="24"/>
        </w:rPr>
        <w:t xml:space="preserve"> spis</w:t>
      </w:r>
      <w:r w:rsidRPr="00002CFE">
        <w:rPr>
          <w:rFonts w:ascii="Arial" w:hAnsi="Arial"/>
          <w:sz w:val="22"/>
          <w:szCs w:val="24"/>
        </w:rPr>
        <w:t xml:space="preserve"> poplatníka</w:t>
      </w:r>
      <w:r w:rsidR="00894B85" w:rsidRPr="00002CFE">
        <w:rPr>
          <w:rFonts w:ascii="Arial" w:hAnsi="Arial"/>
          <w:sz w:val="22"/>
          <w:szCs w:val="24"/>
        </w:rPr>
        <w:t>,</w:t>
      </w:r>
      <w:r w:rsidR="002C4D67" w:rsidRPr="00002CFE">
        <w:rPr>
          <w:rFonts w:ascii="Arial" w:hAnsi="Arial"/>
          <w:sz w:val="22"/>
          <w:szCs w:val="24"/>
        </w:rPr>
        <w:t xml:space="preserve"> 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nejpozději d</w:t>
      </w:r>
      <w:r w:rsidR="00894B85" w:rsidRPr="00002CFE">
        <w:rPr>
          <w:rFonts w:ascii="Arial" w:hAnsi="Arial"/>
          <w:b/>
          <w:sz w:val="22"/>
          <w:szCs w:val="24"/>
          <w:u w:val="single"/>
        </w:rPr>
        <w:t>o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 xml:space="preserve"> </w:t>
      </w:r>
      <w:r w:rsidR="00AF58B3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. </w:t>
      </w:r>
      <w:r w:rsidR="000B1120">
        <w:rPr>
          <w:rFonts w:ascii="Arial" w:hAnsi="Arial"/>
          <w:b/>
          <w:sz w:val="22"/>
          <w:szCs w:val="24"/>
          <w:u w:val="single"/>
        </w:rPr>
        <w:t>února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 20</w:t>
      </w:r>
      <w:r w:rsidR="000B1120">
        <w:rPr>
          <w:rFonts w:ascii="Arial" w:hAnsi="Arial"/>
          <w:b/>
          <w:sz w:val="22"/>
          <w:szCs w:val="24"/>
          <w:u w:val="single"/>
        </w:rPr>
        <w:t>2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sz w:val="22"/>
          <w:szCs w:val="24"/>
        </w:rPr>
        <w:t>.</w:t>
      </w:r>
      <w:r w:rsidR="005C0025" w:rsidRPr="00002CFE">
        <w:rPr>
          <w:rFonts w:ascii="Arial" w:hAnsi="Arial"/>
          <w:sz w:val="22"/>
          <w:szCs w:val="24"/>
        </w:rPr>
        <w:t xml:space="preserve"> Noví poplatníci daně podají daňové přiznání na územní pracoviště dle pokynu GFŘ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D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A81E55">
        <w:rPr>
          <w:rFonts w:ascii="Arial" w:hAnsi="Arial"/>
          <w:sz w:val="22"/>
          <w:szCs w:val="24"/>
        </w:rPr>
        <w:t>41</w:t>
      </w:r>
      <w:r w:rsidR="005C0025"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B60BA9" w:rsidRPr="00002CFE" w:rsidRDefault="00B60BA9" w:rsidP="006E2765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2C4D67" w:rsidRPr="00002CFE" w:rsidRDefault="002C4D67" w:rsidP="006E2765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8" w:history="1">
        <w:r w:rsidR="00A24094"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080AED" w:rsidRPr="00002CFE">
        <w:rPr>
          <w:rFonts w:cs="Times New Roman"/>
          <w:sz w:val="22"/>
          <w:szCs w:val="24"/>
        </w:rPr>
        <w:t xml:space="preserve">. </w:t>
      </w:r>
      <w:r w:rsidR="00F14A17" w:rsidRPr="00002CFE">
        <w:rPr>
          <w:rFonts w:cs="Times New Roman"/>
          <w:sz w:val="22"/>
          <w:szCs w:val="24"/>
        </w:rPr>
        <w:t>V</w:t>
      </w:r>
      <w:r w:rsidR="00760709" w:rsidRPr="00002CFE">
        <w:rPr>
          <w:rFonts w:cs="Times New Roman"/>
          <w:sz w:val="22"/>
          <w:szCs w:val="24"/>
        </w:rPr>
        <w:t> </w:t>
      </w:r>
      <w:r w:rsidR="00080AED" w:rsidRPr="00002CFE">
        <w:rPr>
          <w:rFonts w:cs="Times New Roman"/>
          <w:sz w:val="22"/>
          <w:szCs w:val="24"/>
        </w:rPr>
        <w:t>aplikac</w:t>
      </w:r>
      <w:r w:rsidR="00F14A17" w:rsidRPr="00002CFE">
        <w:rPr>
          <w:rFonts w:cs="Times New Roman"/>
          <w:sz w:val="22"/>
          <w:szCs w:val="24"/>
        </w:rPr>
        <w:t>i</w:t>
      </w:r>
      <w:r w:rsidR="00080AED" w:rsidRPr="00002CFE">
        <w:rPr>
          <w:rFonts w:cs="Times New Roman"/>
          <w:sz w:val="22"/>
          <w:szCs w:val="24"/>
        </w:rPr>
        <w:t xml:space="preserve"> </w:t>
      </w:r>
      <w:r w:rsidR="00760709" w:rsidRPr="00002CFE">
        <w:rPr>
          <w:rFonts w:cs="Times New Roman"/>
          <w:sz w:val="22"/>
          <w:szCs w:val="24"/>
        </w:rPr>
        <w:t>„</w:t>
      </w:r>
      <w:r w:rsidR="00214E91" w:rsidRPr="00002CFE">
        <w:rPr>
          <w:rFonts w:cs="Times New Roman"/>
          <w:bCs/>
          <w:color w:val="000000"/>
          <w:sz w:val="22"/>
          <w:szCs w:val="24"/>
        </w:rPr>
        <w:t>D</w:t>
      </w:r>
      <w:r w:rsidRPr="00002CFE">
        <w:rPr>
          <w:rFonts w:cs="Times New Roman"/>
          <w:bCs/>
          <w:color w:val="000000"/>
          <w:sz w:val="22"/>
          <w:szCs w:val="24"/>
        </w:rPr>
        <w:t>a</w:t>
      </w:r>
      <w:r w:rsidR="00214E91" w:rsidRPr="00002CFE">
        <w:rPr>
          <w:rFonts w:cs="Times New Roman"/>
          <w:bCs/>
          <w:color w:val="000000"/>
          <w:sz w:val="22"/>
          <w:szCs w:val="24"/>
        </w:rPr>
        <w:t>ň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z</w:t>
      </w:r>
      <w:r w:rsidR="00080AED" w:rsidRPr="00002CFE"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nemovitých věcí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bCs/>
          <w:color w:val="000000"/>
          <w:sz w:val="22"/>
          <w:szCs w:val="24"/>
        </w:rPr>
        <w:t>–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sz w:val="22"/>
          <w:szCs w:val="24"/>
        </w:rPr>
        <w:t>k</w:t>
      </w:r>
      <w:r w:rsidR="00214E91" w:rsidRPr="00002CFE">
        <w:rPr>
          <w:rFonts w:cs="Times New Roman"/>
          <w:bCs/>
          <w:color w:val="000000"/>
          <w:sz w:val="22"/>
          <w:szCs w:val="24"/>
        </w:rPr>
        <w:t>oeficienty</w:t>
      </w:r>
      <w:r w:rsidR="00760709" w:rsidRPr="00002CFE">
        <w:rPr>
          <w:rFonts w:cs="Times New Roman"/>
          <w:bCs/>
          <w:color w:val="000000"/>
          <w:sz w:val="22"/>
          <w:szCs w:val="24"/>
        </w:rPr>
        <w:t>“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jsou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pro zpracování daňového přiznání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dostupné údaje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za celou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Českou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>republiku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80AED" w:rsidRPr="00002CFE" w:rsidRDefault="00080AED" w:rsidP="006E2765">
      <w:pPr>
        <w:rPr>
          <w:rFonts w:cs="Times New Roman"/>
          <w:sz w:val="22"/>
          <w:szCs w:val="24"/>
        </w:rPr>
      </w:pPr>
    </w:p>
    <w:p w:rsidR="00AD5F45" w:rsidRPr="00AA6C1A" w:rsidRDefault="00F14A17" w:rsidP="00AA6C1A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</w:t>
      </w:r>
      <w:r w:rsidR="002C4D67" w:rsidRPr="00B77F54">
        <w:rPr>
          <w:rFonts w:cs="Times New Roman"/>
          <w:b/>
          <w:sz w:val="22"/>
          <w:szCs w:val="24"/>
        </w:rPr>
        <w:t>aňové</w:t>
      </w:r>
      <w:r w:rsidRPr="00B77F54">
        <w:rPr>
          <w:rFonts w:cs="Times New Roman"/>
          <w:b/>
          <w:sz w:val="22"/>
          <w:szCs w:val="24"/>
        </w:rPr>
        <w:t xml:space="preserve"> přiznání</w:t>
      </w:r>
      <w:r w:rsidR="002C4D67" w:rsidRPr="00B77F54">
        <w:rPr>
          <w:rFonts w:cs="Times New Roman"/>
          <w:b/>
          <w:sz w:val="22"/>
          <w:szCs w:val="24"/>
        </w:rPr>
        <w:t xml:space="preserve"> </w:t>
      </w:r>
      <w:r w:rsidRPr="00B77F54">
        <w:rPr>
          <w:rFonts w:cs="Times New Roman"/>
          <w:b/>
          <w:sz w:val="22"/>
          <w:szCs w:val="24"/>
        </w:rPr>
        <w:t>podáno včas, případně nebylo podáno vůbec, vzniká při splnění zákonných podmínek poplatníkov</w:t>
      </w:r>
      <w:r w:rsidR="00AA6C1A">
        <w:rPr>
          <w:rFonts w:cs="Times New Roman"/>
          <w:b/>
          <w:sz w:val="22"/>
          <w:szCs w:val="24"/>
        </w:rPr>
        <w:t xml:space="preserve">i daně povinnost uhradit </w:t>
      </w:r>
      <w:proofErr w:type="spellStart"/>
      <w:r w:rsidR="00AA6C1A">
        <w:rPr>
          <w:rFonts w:cs="Times New Roman"/>
          <w:b/>
          <w:sz w:val="22"/>
          <w:szCs w:val="24"/>
        </w:rPr>
        <w:t>poku</w:t>
      </w:r>
      <w:bookmarkStart w:id="0" w:name="_GoBack"/>
      <w:bookmarkEnd w:id="0"/>
      <w:proofErr w:type="spellEnd"/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 w:rsidR="00690D4C"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2C4D67" w:rsidRPr="00002CFE" w:rsidRDefault="002C4D67" w:rsidP="006E2765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="00AF58B3" w:rsidRPr="006F5ED6">
        <w:rPr>
          <w:rFonts w:cs="Times New Roman"/>
          <w:b/>
          <w:sz w:val="22"/>
          <w:szCs w:val="24"/>
          <w:u w:val="single"/>
        </w:rPr>
        <w:t>3</w:t>
      </w:r>
      <w:r w:rsidR="00F14A17" w:rsidRPr="006F5ED6">
        <w:rPr>
          <w:rFonts w:cs="Times New Roman"/>
          <w:b/>
          <w:sz w:val="22"/>
          <w:szCs w:val="24"/>
          <w:u w:val="single"/>
        </w:rPr>
        <w:t>1</w:t>
      </w:r>
      <w:r w:rsidRPr="006F5ED6">
        <w:rPr>
          <w:rFonts w:cs="Times New Roman"/>
          <w:b/>
          <w:sz w:val="22"/>
          <w:szCs w:val="24"/>
          <w:u w:val="single"/>
        </w:rPr>
        <w:t>. </w:t>
      </w:r>
      <w:r w:rsidR="00AF58B3" w:rsidRPr="006F5ED6">
        <w:rPr>
          <w:rFonts w:cs="Times New Roman"/>
          <w:b/>
          <w:sz w:val="22"/>
          <w:szCs w:val="24"/>
          <w:u w:val="single"/>
        </w:rPr>
        <w:t>květ</w:t>
      </w:r>
      <w:r w:rsidRPr="006F5ED6">
        <w:rPr>
          <w:rFonts w:cs="Times New Roman"/>
          <w:b/>
          <w:sz w:val="22"/>
          <w:szCs w:val="24"/>
          <w:u w:val="single"/>
        </w:rPr>
        <w:t>na 20</w:t>
      </w:r>
      <w:r w:rsidR="00A81E55" w:rsidRPr="006F5ED6">
        <w:rPr>
          <w:rFonts w:cs="Times New Roman"/>
          <w:b/>
          <w:sz w:val="22"/>
          <w:szCs w:val="24"/>
          <w:u w:val="single"/>
        </w:rPr>
        <w:t>2</w:t>
      </w:r>
      <w:r w:rsidRPr="006F5ED6">
        <w:rPr>
          <w:rFonts w:cs="Times New Roman"/>
          <w:b/>
          <w:sz w:val="22"/>
          <w:szCs w:val="24"/>
          <w:u w:val="single"/>
        </w:rPr>
        <w:t>1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2C4D67" w:rsidRDefault="002C4D67" w:rsidP="0002119A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 w:rsidR="00DA64D5"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="00F14A17" w:rsidRPr="00002CFE">
        <w:rPr>
          <w:rFonts w:ascii="Arial" w:hAnsi="Arial"/>
          <w:b/>
          <w:sz w:val="22"/>
          <w:szCs w:val="24"/>
        </w:rPr>
        <w:t>31</w:t>
      </w:r>
      <w:r w:rsidRPr="00002CFE">
        <w:rPr>
          <w:rFonts w:ascii="Arial" w:hAnsi="Arial"/>
          <w:b/>
          <w:sz w:val="22"/>
          <w:szCs w:val="24"/>
        </w:rPr>
        <w:t>. </w:t>
      </w:r>
      <w:r w:rsidR="00F14A17" w:rsidRPr="00002CFE">
        <w:rPr>
          <w:rFonts w:ascii="Arial" w:hAnsi="Arial"/>
          <w:b/>
          <w:sz w:val="22"/>
          <w:szCs w:val="24"/>
        </w:rPr>
        <w:t>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30. 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="00623791"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 w:rsidR="00AF58B3">
        <w:rPr>
          <w:rFonts w:ascii="Arial" w:hAnsi="Arial"/>
          <w:b/>
          <w:sz w:val="22"/>
          <w:szCs w:val="24"/>
        </w:rPr>
        <w:t>3</w:t>
      </w:r>
      <w:r w:rsidR="00F82CB3"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b/>
          <w:sz w:val="22"/>
          <w:szCs w:val="24"/>
        </w:rPr>
        <w:t>. </w:t>
      </w:r>
      <w:r w:rsidR="00AF58B3"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</w:t>
      </w:r>
      <w:r w:rsidRPr="00002CFE">
        <w:rPr>
          <w:rFonts w:ascii="Arial" w:hAnsi="Arial"/>
          <w:b/>
          <w:sz w:val="22"/>
          <w:szCs w:val="24"/>
        </w:rPr>
        <w:t xml:space="preserve">. </w:t>
      </w:r>
      <w:r w:rsidR="00F14A17" w:rsidRPr="00002CFE">
        <w:rPr>
          <w:rFonts w:ascii="Arial" w:hAnsi="Arial"/>
          <w:b/>
          <w:sz w:val="22"/>
          <w:szCs w:val="24"/>
        </w:rPr>
        <w:t>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>.</w:t>
      </w: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="00CA78B9" w:rsidRPr="00CA78B9">
        <w:rPr>
          <w:rFonts w:ascii="Arial" w:hAnsi="Arial"/>
          <w:sz w:val="22"/>
          <w:szCs w:val="24"/>
        </w:rPr>
        <w:t xml:space="preserve"> </w:t>
      </w:r>
      <w:r w:rsidR="00CA78B9">
        <w:rPr>
          <w:rFonts w:ascii="Arial" w:hAnsi="Arial"/>
          <w:sz w:val="22"/>
          <w:szCs w:val="24"/>
        </w:rPr>
        <w:t>poplatníkovi</w:t>
      </w:r>
      <w:r>
        <w:rPr>
          <w:rFonts w:ascii="Arial" w:hAnsi="Arial"/>
          <w:sz w:val="22"/>
          <w:szCs w:val="24"/>
        </w:rPr>
        <w:t xml:space="preserve">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CA78B9" w:rsidRDefault="00CA78B9" w:rsidP="0002119A">
      <w:pPr>
        <w:pStyle w:val="Zkladntext"/>
        <w:rPr>
          <w:rFonts w:ascii="Arial" w:hAnsi="Arial"/>
          <w:sz w:val="22"/>
          <w:szCs w:val="24"/>
        </w:rPr>
      </w:pPr>
    </w:p>
    <w:p w:rsidR="00CA78B9" w:rsidRPr="00E60FC0" w:rsidRDefault="00E40C4D" w:rsidP="00CA78B9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 xml:space="preserve">bezhotovostní </w:t>
      </w:r>
      <w:r w:rsidR="00CA78B9" w:rsidRPr="00E60FC0">
        <w:rPr>
          <w:rFonts w:ascii="Arial" w:hAnsi="Arial"/>
          <w:b/>
          <w:color w:val="CC0066"/>
          <w:sz w:val="22"/>
          <w:szCs w:val="24"/>
          <w:u w:val="single"/>
        </w:rPr>
        <w:t>placení daně</w:t>
      </w:r>
    </w:p>
    <w:p w:rsidR="002C4D67" w:rsidRPr="001375F6" w:rsidRDefault="002C4D67" w:rsidP="00CA78B9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</w:t>
      </w:r>
      <w:r w:rsidR="00CA78B9" w:rsidRPr="001375F6">
        <w:rPr>
          <w:rFonts w:cs="Times New Roman"/>
          <w:sz w:val="24"/>
          <w:szCs w:val="22"/>
          <w:u w:val="single"/>
        </w:rPr>
        <w:t xml:space="preserve"> </w:t>
      </w:r>
      <w:r w:rsidRPr="001375F6">
        <w:rPr>
          <w:rFonts w:cs="Times New Roman"/>
          <w:sz w:val="24"/>
          <w:szCs w:val="22"/>
          <w:u w:val="single"/>
        </w:rPr>
        <w:t>Finanční</w:t>
      </w:r>
      <w:r w:rsidR="00832267"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 w:rsidR="00832267"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</w:t>
      </w:r>
      <w:r w:rsidR="00CA78B9" w:rsidRPr="001375F6">
        <w:rPr>
          <w:rFonts w:cs="Times New Roman"/>
          <w:sz w:val="24"/>
          <w:szCs w:val="22"/>
          <w:u w:val="single"/>
        </w:rPr>
        <w:t xml:space="preserve"> - číslo:</w:t>
      </w:r>
      <w:r w:rsidR="001375F6" w:rsidRPr="001375F6">
        <w:rPr>
          <w:rFonts w:cs="Times New Roman"/>
          <w:sz w:val="24"/>
          <w:szCs w:val="22"/>
        </w:rPr>
        <w:tab/>
      </w:r>
      <w:r w:rsidRPr="001375F6">
        <w:rPr>
          <w:rFonts w:cs="Times New Roman"/>
          <w:b/>
          <w:sz w:val="32"/>
          <w:szCs w:val="22"/>
        </w:rPr>
        <w:t>7755-77627231/0710</w:t>
      </w:r>
    </w:p>
    <w:p w:rsidR="001375F6" w:rsidRPr="00F14F2E" w:rsidRDefault="001375F6" w:rsidP="00AD18DA">
      <w:pPr>
        <w:rPr>
          <w:rFonts w:cs="Times New Roman"/>
          <w:sz w:val="16"/>
          <w:szCs w:val="16"/>
        </w:rPr>
      </w:pPr>
    </w:p>
    <w:p w:rsidR="00CA78B9" w:rsidRPr="001375F6" w:rsidRDefault="00CA78B9" w:rsidP="001375F6">
      <w:pPr>
        <w:ind w:firstLine="708"/>
        <w:rPr>
          <w:rFonts w:cs="Times New Roman"/>
          <w:sz w:val="28"/>
          <w:szCs w:val="22"/>
        </w:rPr>
      </w:pPr>
      <w:r w:rsidRPr="001375F6">
        <w:rPr>
          <w:rFonts w:cs="Times New Roman"/>
          <w:sz w:val="28"/>
          <w:szCs w:val="22"/>
        </w:rPr>
        <w:t xml:space="preserve">IBAN: </w:t>
      </w:r>
      <w:r w:rsidRPr="001375F6">
        <w:rPr>
          <w:rFonts w:cs="Times New Roman"/>
          <w:b/>
          <w:sz w:val="28"/>
          <w:szCs w:val="22"/>
        </w:rPr>
        <w:t>CZ25 0710 0077 5500 7762 7231</w:t>
      </w:r>
      <w:r w:rsidRPr="001375F6">
        <w:rPr>
          <w:rFonts w:cs="Times New Roman"/>
          <w:sz w:val="28"/>
          <w:szCs w:val="22"/>
        </w:rPr>
        <w:tab/>
        <w:t xml:space="preserve">BIC kód: </w:t>
      </w:r>
      <w:r w:rsidRPr="001375F6">
        <w:rPr>
          <w:rFonts w:cs="Times New Roman"/>
          <w:b/>
          <w:sz w:val="28"/>
          <w:szCs w:val="22"/>
        </w:rPr>
        <w:t>CNBACZPP</w:t>
      </w:r>
    </w:p>
    <w:p w:rsidR="00F14F2E" w:rsidRPr="00F14F2E" w:rsidRDefault="00F14F2E" w:rsidP="00AD18DA">
      <w:pPr>
        <w:pStyle w:val="Prosttext"/>
        <w:rPr>
          <w:rFonts w:ascii="Arial" w:hAnsi="Arial" w:cs="Times New Roman"/>
          <w:sz w:val="16"/>
          <w:szCs w:val="16"/>
        </w:rPr>
      </w:pPr>
    </w:p>
    <w:p w:rsidR="002C4D67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 xml:space="preserve">1148 </w:t>
      </w:r>
      <w:r w:rsidR="00CA78B9" w:rsidRPr="00CA78B9">
        <w:rPr>
          <w:rFonts w:ascii="Arial" w:hAnsi="Arial" w:cs="Times New Roman"/>
          <w:sz w:val="22"/>
          <w:szCs w:val="22"/>
        </w:rPr>
        <w:t>–</w:t>
      </w:r>
      <w:r w:rsidRPr="00CA78B9">
        <w:rPr>
          <w:rFonts w:ascii="Arial" w:hAnsi="Arial" w:cs="Times New Roman"/>
          <w:sz w:val="22"/>
          <w:szCs w:val="22"/>
        </w:rPr>
        <w:t xml:space="preserve"> </w:t>
      </w:r>
      <w:r w:rsidR="00CA78B9" w:rsidRPr="00CA78B9">
        <w:rPr>
          <w:rFonts w:ascii="Arial" w:hAnsi="Arial" w:cs="Times New Roman"/>
          <w:sz w:val="22"/>
          <w:szCs w:val="22"/>
        </w:rPr>
        <w:t xml:space="preserve">platba </w:t>
      </w:r>
      <w:r w:rsidRPr="00CA78B9">
        <w:rPr>
          <w:rFonts w:ascii="Arial" w:hAnsi="Arial" w:cs="Times New Roman"/>
          <w:sz w:val="22"/>
          <w:szCs w:val="22"/>
        </w:rPr>
        <w:t>převodní</w:t>
      </w:r>
      <w:r w:rsidR="00CA78B9" w:rsidRPr="00CA78B9">
        <w:rPr>
          <w:rFonts w:ascii="Arial" w:hAnsi="Arial" w:cs="Times New Roman"/>
          <w:sz w:val="22"/>
          <w:szCs w:val="22"/>
        </w:rPr>
        <w:t>m</w:t>
      </w:r>
      <w:r w:rsidRPr="00CA78B9">
        <w:rPr>
          <w:rFonts w:ascii="Arial" w:hAnsi="Arial" w:cs="Times New Roman"/>
          <w:sz w:val="22"/>
          <w:szCs w:val="22"/>
        </w:rPr>
        <w:t xml:space="preserve"> p</w:t>
      </w:r>
      <w:r w:rsidR="00057B66" w:rsidRPr="00CA78B9">
        <w:rPr>
          <w:rFonts w:ascii="Arial" w:hAnsi="Arial" w:cs="Times New Roman"/>
          <w:sz w:val="22"/>
          <w:szCs w:val="22"/>
        </w:rPr>
        <w:t>říkaz</w:t>
      </w:r>
      <w:r w:rsidR="00CA78B9" w:rsidRPr="00CA78B9">
        <w:rPr>
          <w:rFonts w:ascii="Arial" w:hAnsi="Arial" w:cs="Times New Roman"/>
          <w:sz w:val="22"/>
          <w:szCs w:val="22"/>
        </w:rPr>
        <w:t>em</w:t>
      </w:r>
    </w:p>
    <w:p w:rsidR="002C4D67" w:rsidRPr="00CA78B9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CB6855" w:rsidRPr="00002CFE" w:rsidRDefault="00CB6855" w:rsidP="006E276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E40C4D" w:rsidRPr="00E60FC0" w:rsidRDefault="000A61E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prostřednictvím SIPO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134B0C" w:rsidRDefault="00EC410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390916" w:rsidRPr="00390916">
        <w:rPr>
          <w:rFonts w:cs="Times New Roman"/>
          <w:sz w:val="22"/>
          <w:szCs w:val="24"/>
        </w:rPr>
        <w:t>lužba umožňuje poplatníkům</w:t>
      </w:r>
      <w:r w:rsidR="00390916">
        <w:rPr>
          <w:rFonts w:cs="Times New Roman"/>
          <w:sz w:val="22"/>
          <w:szCs w:val="24"/>
        </w:rPr>
        <w:t xml:space="preserve"> </w:t>
      </w:r>
      <w:r w:rsidR="00390916" w:rsidRPr="00390916">
        <w:rPr>
          <w:rFonts w:cs="Times New Roman"/>
          <w:sz w:val="22"/>
          <w:szCs w:val="24"/>
        </w:rPr>
        <w:t>bezstarostné p</w:t>
      </w:r>
      <w:r w:rsidR="00390916">
        <w:rPr>
          <w:rFonts w:cs="Times New Roman"/>
          <w:sz w:val="22"/>
          <w:szCs w:val="24"/>
        </w:rPr>
        <w:t>lacení daně z </w:t>
      </w:r>
      <w:r w:rsidR="00390916" w:rsidRPr="00390916">
        <w:rPr>
          <w:rFonts w:cs="Times New Roman"/>
          <w:sz w:val="22"/>
          <w:szCs w:val="24"/>
        </w:rPr>
        <w:t>nemovitých věcí</w:t>
      </w:r>
      <w:r w:rsidR="00390916">
        <w:rPr>
          <w:rFonts w:cs="Times New Roman"/>
          <w:sz w:val="22"/>
          <w:szCs w:val="24"/>
        </w:rPr>
        <w:t xml:space="preserve"> prostřednictvím SIPO</w:t>
      </w:r>
      <w:r w:rsidR="009C3F75">
        <w:rPr>
          <w:rFonts w:cs="Times New Roman"/>
          <w:sz w:val="22"/>
          <w:szCs w:val="24"/>
        </w:rPr>
        <w:t xml:space="preserve"> podle </w:t>
      </w:r>
      <w:hyperlink r:id="rId9" w:history="1">
        <w:r w:rsidR="009C3F75" w:rsidRPr="009C3F75">
          <w:rPr>
            <w:rStyle w:val="Hypertextovodkaz"/>
          </w:rPr>
          <w:t>Podmínek zveřejněných Finanční správou</w:t>
        </w:r>
      </w:hyperlink>
      <w:r w:rsidR="002C0A95">
        <w:rPr>
          <w:rFonts w:cs="Times New Roman"/>
          <w:sz w:val="22"/>
          <w:szCs w:val="24"/>
        </w:rPr>
        <w:t>.</w:t>
      </w:r>
      <w:r w:rsidR="00134B0C">
        <w:rPr>
          <w:rFonts w:cs="Times New Roman"/>
          <w:sz w:val="22"/>
          <w:szCs w:val="24"/>
        </w:rPr>
        <w:t xml:space="preserve"> </w:t>
      </w:r>
    </w:p>
    <w:p w:rsidR="00134B0C" w:rsidRDefault="00134B0C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F15C6E" w:rsidRPr="00097884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</w:t>
      </w:r>
      <w:r w:rsidR="00134B0C">
        <w:rPr>
          <w:rFonts w:cs="Times New Roman"/>
          <w:sz w:val="22"/>
          <w:szCs w:val="24"/>
        </w:rPr>
        <w:t>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0" w:history="1">
        <w:r w:rsidR="009C3F75"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 xml:space="preserve">a </w:t>
      </w:r>
      <w:r>
        <w:rPr>
          <w:rFonts w:cs="Times New Roman"/>
          <w:sz w:val="22"/>
          <w:szCs w:val="24"/>
        </w:rPr>
        <w:t>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</w:t>
      </w:r>
      <w:r w:rsidR="00134B0C">
        <w:rPr>
          <w:rFonts w:cs="Times New Roman"/>
          <w:sz w:val="22"/>
          <w:szCs w:val="24"/>
        </w:rPr>
        <w:t xml:space="preserve">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 w:rsidR="009C3F75"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="00134B0C" w:rsidRPr="00134B0C"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 w:rsidR="009C3F75">
        <w:rPr>
          <w:rFonts w:cs="Times New Roman"/>
          <w:sz w:val="22"/>
          <w:szCs w:val="24"/>
        </w:rPr>
        <w:t xml:space="preserve"> S</w:t>
      </w:r>
      <w:r w:rsidR="009C3F75" w:rsidRPr="00390916">
        <w:rPr>
          <w:rFonts w:cs="Times New Roman"/>
          <w:sz w:val="22"/>
          <w:szCs w:val="24"/>
        </w:rPr>
        <w:t>pojovací čísl</w:t>
      </w:r>
      <w:r w:rsidR="009C3F75">
        <w:rPr>
          <w:rFonts w:cs="Times New Roman"/>
          <w:sz w:val="22"/>
          <w:szCs w:val="24"/>
        </w:rPr>
        <w:t>o</w:t>
      </w:r>
      <w:r w:rsidR="009C3F75" w:rsidRPr="00390916">
        <w:rPr>
          <w:rFonts w:cs="Times New Roman"/>
          <w:sz w:val="22"/>
          <w:szCs w:val="24"/>
        </w:rPr>
        <w:t xml:space="preserve"> </w:t>
      </w:r>
      <w:r w:rsidR="009C3F75">
        <w:rPr>
          <w:rFonts w:cs="Times New Roman"/>
          <w:sz w:val="22"/>
          <w:szCs w:val="24"/>
        </w:rPr>
        <w:t xml:space="preserve">SIPO lze </w:t>
      </w:r>
      <w:r w:rsidR="00134B0C">
        <w:rPr>
          <w:rFonts w:cs="Times New Roman"/>
          <w:sz w:val="22"/>
          <w:szCs w:val="24"/>
        </w:rPr>
        <w:t xml:space="preserve">případně </w:t>
      </w:r>
      <w:r w:rsidR="009C3F75">
        <w:rPr>
          <w:rFonts w:cs="Times New Roman"/>
          <w:sz w:val="22"/>
          <w:szCs w:val="24"/>
        </w:rPr>
        <w:t>získat na kterékoliv poště.</w:t>
      </w:r>
      <w:r w:rsidR="00690D4C">
        <w:rPr>
          <w:rFonts w:cs="Times New Roman"/>
          <w:sz w:val="22"/>
          <w:szCs w:val="24"/>
        </w:rPr>
        <w:t xml:space="preserve"> </w:t>
      </w:r>
      <w:r w:rsidR="00134B0C" w:rsidRPr="002C0A95">
        <w:rPr>
          <w:sz w:val="22"/>
          <w:szCs w:val="22"/>
        </w:rPr>
        <w:t xml:space="preserve">Pokud poplatník předá podklady </w:t>
      </w:r>
      <w:r w:rsidR="00690D4C">
        <w:rPr>
          <w:b/>
          <w:sz w:val="22"/>
          <w:szCs w:val="22"/>
          <w:u w:val="single"/>
        </w:rPr>
        <w:t>do </w:t>
      </w:r>
      <w:r w:rsidR="00134B0C" w:rsidRPr="002C0A95">
        <w:rPr>
          <w:b/>
          <w:sz w:val="22"/>
          <w:szCs w:val="22"/>
          <w:u w:val="single"/>
        </w:rPr>
        <w:t>1. </w:t>
      </w:r>
      <w:r w:rsidR="00A81E55">
        <w:rPr>
          <w:b/>
          <w:sz w:val="22"/>
          <w:szCs w:val="22"/>
          <w:u w:val="single"/>
        </w:rPr>
        <w:t>únor</w:t>
      </w:r>
      <w:r w:rsidR="00134B0C" w:rsidRPr="002C0A95">
        <w:rPr>
          <w:b/>
          <w:sz w:val="22"/>
          <w:szCs w:val="22"/>
          <w:u w:val="single"/>
        </w:rPr>
        <w:t>a 20</w:t>
      </w:r>
      <w:r w:rsidR="00A81E55">
        <w:rPr>
          <w:b/>
          <w:sz w:val="22"/>
          <w:szCs w:val="22"/>
          <w:u w:val="single"/>
        </w:rPr>
        <w:t>2</w:t>
      </w:r>
      <w:r w:rsidR="00134B0C" w:rsidRPr="002C0A95">
        <w:rPr>
          <w:b/>
          <w:sz w:val="22"/>
          <w:szCs w:val="22"/>
          <w:u w:val="single"/>
        </w:rPr>
        <w:t>1</w:t>
      </w:r>
      <w:r w:rsidR="00134B0C" w:rsidRPr="002C0A95">
        <w:rPr>
          <w:sz w:val="22"/>
          <w:szCs w:val="22"/>
        </w:rPr>
        <w:t>, bude</w:t>
      </w:r>
      <w:r w:rsidR="002C0A95" w:rsidRPr="002C0A95">
        <w:rPr>
          <w:sz w:val="22"/>
          <w:szCs w:val="22"/>
        </w:rPr>
        <w:t xml:space="preserve"> daň</w:t>
      </w:r>
      <w:r w:rsidR="00134B0C" w:rsidRPr="002C0A95">
        <w:rPr>
          <w:sz w:val="22"/>
          <w:szCs w:val="22"/>
        </w:rPr>
        <w:t xml:space="preserve"> </w:t>
      </w:r>
      <w:r w:rsidR="002C0A95">
        <w:rPr>
          <w:sz w:val="22"/>
          <w:szCs w:val="22"/>
        </w:rPr>
        <w:t>hraze</w:t>
      </w:r>
      <w:r w:rsidR="00134B0C" w:rsidRPr="002C0A95">
        <w:rPr>
          <w:sz w:val="22"/>
          <w:szCs w:val="22"/>
        </w:rPr>
        <w:t xml:space="preserve">na prostřednictvím SIPO </w:t>
      </w:r>
      <w:r w:rsidR="00D85A20">
        <w:rPr>
          <w:sz w:val="22"/>
          <w:szCs w:val="22"/>
        </w:rPr>
        <w:t>od</w:t>
      </w:r>
      <w:r w:rsidR="00134B0C" w:rsidRPr="002C0A95">
        <w:rPr>
          <w:sz w:val="22"/>
          <w:szCs w:val="22"/>
        </w:rPr>
        <w:t> ro</w:t>
      </w:r>
      <w:r w:rsidR="00D85A20">
        <w:rPr>
          <w:sz w:val="22"/>
          <w:szCs w:val="22"/>
        </w:rPr>
        <w:t>ku</w:t>
      </w:r>
      <w:r w:rsidR="00134B0C" w:rsidRPr="002C0A95">
        <w:rPr>
          <w:sz w:val="22"/>
          <w:szCs w:val="22"/>
        </w:rPr>
        <w:t xml:space="preserve"> 20</w:t>
      </w:r>
      <w:r w:rsidR="00A81E55">
        <w:rPr>
          <w:sz w:val="22"/>
          <w:szCs w:val="22"/>
        </w:rPr>
        <w:t>2</w:t>
      </w:r>
      <w:r w:rsidR="00134B0C" w:rsidRPr="002C0A95">
        <w:rPr>
          <w:sz w:val="22"/>
          <w:szCs w:val="22"/>
        </w:rPr>
        <w:t>1.</w:t>
      </w:r>
      <w:r w:rsidR="002C0A95"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 w:rsidR="002C0A95">
        <w:rPr>
          <w:rFonts w:cs="Times New Roman"/>
          <w:sz w:val="22"/>
          <w:szCs w:val="22"/>
        </w:rPr>
        <w:t>v</w:t>
      </w:r>
      <w:r w:rsidR="00A81E55">
        <w:rPr>
          <w:rFonts w:cs="Times New Roman"/>
          <w:sz w:val="22"/>
          <w:szCs w:val="22"/>
        </w:rPr>
        <w:t> </w:t>
      </w:r>
      <w:r w:rsidR="002C0A95">
        <w:rPr>
          <w:rFonts w:cs="Times New Roman"/>
          <w:sz w:val="22"/>
          <w:szCs w:val="22"/>
        </w:rPr>
        <w:t>případě</w:t>
      </w:r>
      <w:r w:rsidR="002C0A95" w:rsidRPr="002C0A95">
        <w:rPr>
          <w:rFonts w:cs="Times New Roman"/>
          <w:sz w:val="22"/>
          <w:szCs w:val="22"/>
        </w:rPr>
        <w:t xml:space="preserve"> změn</w:t>
      </w:r>
      <w:r w:rsidR="002C0A95">
        <w:rPr>
          <w:rFonts w:cs="Times New Roman"/>
          <w:sz w:val="22"/>
          <w:szCs w:val="22"/>
        </w:rPr>
        <w:t>y</w:t>
      </w:r>
      <w:r w:rsidR="002C0A95" w:rsidRPr="002C0A95">
        <w:rPr>
          <w:rFonts w:cs="Times New Roman"/>
          <w:sz w:val="22"/>
          <w:szCs w:val="22"/>
        </w:rPr>
        <w:t xml:space="preserve"> výše </w:t>
      </w:r>
      <w:r w:rsidR="003C72FC">
        <w:rPr>
          <w:rFonts w:cs="Times New Roman"/>
          <w:sz w:val="22"/>
          <w:szCs w:val="22"/>
        </w:rPr>
        <w:t>stanovené</w:t>
      </w:r>
      <w:r w:rsidR="003C72FC" w:rsidRPr="002C0A95">
        <w:rPr>
          <w:rFonts w:cs="Times New Roman"/>
          <w:sz w:val="22"/>
          <w:szCs w:val="22"/>
        </w:rPr>
        <w:t xml:space="preserve"> </w:t>
      </w:r>
      <w:r w:rsidR="002C0A95" w:rsidRPr="002C0A95">
        <w:rPr>
          <w:rFonts w:cs="Times New Roman"/>
          <w:sz w:val="22"/>
          <w:szCs w:val="22"/>
        </w:rPr>
        <w:t>daně</w:t>
      </w:r>
      <w:r w:rsidR="002C0A95">
        <w:rPr>
          <w:rFonts w:cs="Times New Roman"/>
          <w:sz w:val="22"/>
          <w:szCs w:val="22"/>
        </w:rPr>
        <w:t xml:space="preserve"> z nemovitých věcí</w:t>
      </w:r>
      <w:r w:rsidR="002C0A95" w:rsidRPr="002C0A95">
        <w:rPr>
          <w:rFonts w:cs="Times New Roman"/>
          <w:sz w:val="22"/>
          <w:szCs w:val="22"/>
        </w:rPr>
        <w:t>.</w:t>
      </w:r>
    </w:p>
    <w:p w:rsidR="00F15C6E" w:rsidRDefault="00F15C6E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96060" w:rsidRPr="002C0A95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690D4C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 w:rsidR="00690D4C"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 w:rsidR="00690D4C"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</w:t>
      </w:r>
      <w:r w:rsidR="00725412" w:rsidRPr="00D844EB">
        <w:rPr>
          <w:rFonts w:cs="Times New Roman"/>
          <w:sz w:val="22"/>
          <w:szCs w:val="24"/>
        </w:rPr>
        <w:t>každ</w:t>
      </w:r>
      <w:r w:rsidR="00725412">
        <w:rPr>
          <w:rFonts w:cs="Times New Roman"/>
          <w:sz w:val="22"/>
          <w:szCs w:val="24"/>
        </w:rPr>
        <w:t>ý rok</w:t>
      </w:r>
      <w:r w:rsidR="00725412" w:rsidRPr="00D844EB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 w:rsidR="00690D4C">
        <w:rPr>
          <w:rFonts w:cs="Times New Roman"/>
          <w:sz w:val="22"/>
          <w:szCs w:val="24"/>
        </w:rPr>
        <w:t>, tj.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 w:rsidR="00690D4C"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 w:rsidR="00690D4C">
        <w:rPr>
          <w:rFonts w:cs="Times New Roman"/>
          <w:sz w:val="22"/>
          <w:szCs w:val="24"/>
        </w:rPr>
        <w:t>V </w:t>
      </w:r>
      <w:r w:rsidR="00B63726">
        <w:rPr>
          <w:rFonts w:cs="Times New Roman"/>
          <w:sz w:val="22"/>
          <w:szCs w:val="24"/>
        </w:rPr>
        <w:t>případě</w:t>
      </w:r>
      <w:r>
        <w:rPr>
          <w:rFonts w:cs="Times New Roman"/>
          <w:sz w:val="22"/>
          <w:szCs w:val="24"/>
        </w:rPr>
        <w:t xml:space="preserve">, </w:t>
      </w:r>
      <w:r w:rsidR="00B63726">
        <w:rPr>
          <w:rFonts w:cs="Times New Roman"/>
          <w:sz w:val="22"/>
          <w:szCs w:val="24"/>
        </w:rPr>
        <w:t>že</w:t>
      </w:r>
      <w:r w:rsidRPr="00D844EB">
        <w:rPr>
          <w:rFonts w:cs="Times New Roman"/>
          <w:sz w:val="22"/>
          <w:szCs w:val="24"/>
        </w:rPr>
        <w:t xml:space="preserve"> poplatník</w:t>
      </w:r>
      <w:r w:rsidR="00B63726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 w:rsidR="00690D4C">
        <w:rPr>
          <w:rFonts w:cs="Times New Roman"/>
          <w:sz w:val="22"/>
          <w:szCs w:val="24"/>
        </w:rPr>
        <w:t xml:space="preserve">, </w:t>
      </w:r>
      <w:r w:rsidR="00690D4C" w:rsidRPr="00D844EB">
        <w:rPr>
          <w:rFonts w:cs="Times New Roman"/>
          <w:sz w:val="22"/>
          <w:szCs w:val="24"/>
        </w:rPr>
        <w:t xml:space="preserve">zašle </w:t>
      </w:r>
      <w:r w:rsidR="00690D4C">
        <w:rPr>
          <w:rFonts w:cs="Times New Roman"/>
          <w:sz w:val="22"/>
          <w:szCs w:val="24"/>
        </w:rPr>
        <w:t xml:space="preserve">správce daně na </w:t>
      </w:r>
      <w:r w:rsidR="00690D4C" w:rsidRPr="00D844EB">
        <w:rPr>
          <w:rFonts w:cs="Times New Roman"/>
          <w:sz w:val="22"/>
          <w:szCs w:val="24"/>
        </w:rPr>
        <w:t>e-mail</w:t>
      </w:r>
      <w:r w:rsidR="00690D4C">
        <w:rPr>
          <w:rFonts w:cs="Times New Roman"/>
          <w:sz w:val="22"/>
          <w:szCs w:val="24"/>
        </w:rPr>
        <w:t xml:space="preserve"> následně </w:t>
      </w:r>
      <w:r w:rsidR="00893690">
        <w:rPr>
          <w:rFonts w:cs="Times New Roman"/>
          <w:sz w:val="22"/>
          <w:szCs w:val="24"/>
        </w:rPr>
        <w:t>vyrozumě</w:t>
      </w:r>
      <w:r w:rsidR="00690D4C" w:rsidRPr="00D844EB">
        <w:rPr>
          <w:rFonts w:cs="Times New Roman"/>
          <w:sz w:val="22"/>
          <w:szCs w:val="24"/>
        </w:rPr>
        <w:t xml:space="preserve">ní </w:t>
      </w:r>
      <w:r w:rsidR="00893690">
        <w:rPr>
          <w:rFonts w:cs="Times New Roman"/>
          <w:sz w:val="22"/>
          <w:szCs w:val="24"/>
        </w:rPr>
        <w:t>o</w:t>
      </w:r>
      <w:r w:rsidR="00690D4C" w:rsidRPr="00D844EB">
        <w:rPr>
          <w:rFonts w:cs="Times New Roman"/>
          <w:sz w:val="22"/>
          <w:szCs w:val="24"/>
        </w:rPr>
        <w:t xml:space="preserve"> nedoplatk</w:t>
      </w:r>
      <w:r w:rsidR="00893690"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 w:rsidR="00302402">
        <w:rPr>
          <w:rFonts w:cs="Times New Roman"/>
          <w:sz w:val="22"/>
          <w:szCs w:val="24"/>
        </w:rPr>
        <w:t xml:space="preserve"> </w:t>
      </w:r>
    </w:p>
    <w:p w:rsidR="00690D4C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B63726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</w:t>
      </w:r>
      <w:r w:rsidR="00302402">
        <w:rPr>
          <w:rFonts w:cs="Times New Roman"/>
          <w:sz w:val="22"/>
          <w:szCs w:val="24"/>
        </w:rPr>
        <w:t xml:space="preserve"> zří</w:t>
      </w:r>
      <w:r>
        <w:rPr>
          <w:rFonts w:cs="Times New Roman"/>
          <w:sz w:val="22"/>
          <w:szCs w:val="24"/>
        </w:rPr>
        <w:t xml:space="preserve">zení služby </w:t>
      </w:r>
      <w:r w:rsidR="003944A4">
        <w:rPr>
          <w:rFonts w:cs="Times New Roman"/>
          <w:sz w:val="22"/>
          <w:szCs w:val="24"/>
        </w:rPr>
        <w:t>od roku 20</w:t>
      </w:r>
      <w:r w:rsidR="00A81E55">
        <w:rPr>
          <w:rFonts w:cs="Times New Roman"/>
          <w:sz w:val="22"/>
          <w:szCs w:val="24"/>
        </w:rPr>
        <w:t>2</w:t>
      </w:r>
      <w:r w:rsidR="003944A4">
        <w:rPr>
          <w:rFonts w:cs="Times New Roman"/>
          <w:sz w:val="22"/>
          <w:szCs w:val="24"/>
        </w:rPr>
        <w:t xml:space="preserve">1 </w:t>
      </w:r>
      <w:r>
        <w:rPr>
          <w:rFonts w:cs="Times New Roman"/>
          <w:sz w:val="22"/>
          <w:szCs w:val="24"/>
        </w:rPr>
        <w:t>poplatník</w:t>
      </w:r>
      <w:r w:rsidR="00302402">
        <w:rPr>
          <w:rFonts w:cs="Times New Roman"/>
          <w:sz w:val="22"/>
          <w:szCs w:val="24"/>
        </w:rPr>
        <w:t xml:space="preserve"> </w:t>
      </w:r>
      <w:r w:rsidR="003944A4">
        <w:rPr>
          <w:rFonts w:cs="Times New Roman"/>
          <w:sz w:val="22"/>
          <w:szCs w:val="24"/>
        </w:rPr>
        <w:t xml:space="preserve">doručí </w:t>
      </w:r>
      <w:r w:rsidR="00302402">
        <w:rPr>
          <w:rFonts w:cs="Times New Roman"/>
          <w:sz w:val="22"/>
          <w:szCs w:val="24"/>
        </w:rPr>
        <w:t>vypln</w:t>
      </w:r>
      <w:r w:rsidR="003944A4">
        <w:rPr>
          <w:rFonts w:cs="Times New Roman"/>
          <w:sz w:val="22"/>
          <w:szCs w:val="24"/>
        </w:rPr>
        <w:t>ěnou</w:t>
      </w:r>
      <w:r w:rsidR="00302402">
        <w:rPr>
          <w:rFonts w:cs="Times New Roman"/>
          <w:sz w:val="22"/>
          <w:szCs w:val="24"/>
        </w:rPr>
        <w:t xml:space="preserve"> „</w:t>
      </w:r>
      <w:r w:rsidR="00302402"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="00302402" w:rsidRPr="00302402">
        <w:rPr>
          <w:rFonts w:cs="Times New Roman"/>
          <w:sz w:val="22"/>
          <w:szCs w:val="24"/>
        </w:rPr>
        <w:t>“</w:t>
      </w:r>
      <w:r w:rsidR="003944A4">
        <w:rPr>
          <w:rFonts w:cs="Times New Roman"/>
          <w:sz w:val="22"/>
          <w:szCs w:val="24"/>
        </w:rPr>
        <w:t xml:space="preserve"> </w:t>
      </w:r>
      <w:r w:rsidR="003944A4" w:rsidRPr="003944A4">
        <w:rPr>
          <w:rFonts w:cs="Times New Roman"/>
          <w:b/>
          <w:sz w:val="22"/>
          <w:szCs w:val="24"/>
          <w:u w:val="single"/>
        </w:rPr>
        <w:t>do 1</w:t>
      </w:r>
      <w:r w:rsidR="00D12C08">
        <w:rPr>
          <w:rFonts w:cs="Times New Roman"/>
          <w:b/>
          <w:sz w:val="22"/>
          <w:szCs w:val="24"/>
          <w:u w:val="single"/>
        </w:rPr>
        <w:t>5</w:t>
      </w:r>
      <w:r w:rsidR="003944A4" w:rsidRPr="003944A4">
        <w:rPr>
          <w:rFonts w:cs="Times New Roman"/>
          <w:b/>
          <w:sz w:val="22"/>
          <w:szCs w:val="24"/>
          <w:u w:val="single"/>
        </w:rPr>
        <w:t>. </w:t>
      </w:r>
      <w:r w:rsidR="00D12C08">
        <w:rPr>
          <w:rFonts w:cs="Times New Roman"/>
          <w:b/>
          <w:sz w:val="22"/>
          <w:szCs w:val="24"/>
          <w:u w:val="single"/>
        </w:rPr>
        <w:t>břez</w:t>
      </w:r>
      <w:r w:rsidR="003944A4" w:rsidRPr="003944A4">
        <w:rPr>
          <w:rFonts w:cs="Times New Roman"/>
          <w:b/>
          <w:sz w:val="22"/>
          <w:szCs w:val="24"/>
          <w:u w:val="single"/>
        </w:rPr>
        <w:t>na 20</w:t>
      </w:r>
      <w:r w:rsidR="00A81E55">
        <w:rPr>
          <w:rFonts w:cs="Times New Roman"/>
          <w:b/>
          <w:sz w:val="22"/>
          <w:szCs w:val="24"/>
          <w:u w:val="single"/>
        </w:rPr>
        <w:t>2</w:t>
      </w:r>
      <w:r w:rsidR="003944A4" w:rsidRPr="003944A4">
        <w:rPr>
          <w:rFonts w:cs="Times New Roman"/>
          <w:b/>
          <w:sz w:val="22"/>
          <w:szCs w:val="24"/>
          <w:u w:val="single"/>
        </w:rPr>
        <w:t>1</w:t>
      </w:r>
      <w:r w:rsidR="00302402" w:rsidRPr="00302402">
        <w:rPr>
          <w:rFonts w:cs="Times New Roman"/>
          <w:sz w:val="22"/>
          <w:szCs w:val="24"/>
        </w:rPr>
        <w:t xml:space="preserve"> na územní pracoviště</w:t>
      </w:r>
      <w:r w:rsidR="00302402">
        <w:rPr>
          <w:rFonts w:cs="Times New Roman"/>
          <w:sz w:val="22"/>
          <w:szCs w:val="24"/>
        </w:rPr>
        <w:t>, na němž má uložen spis</w:t>
      </w:r>
      <w:r w:rsidR="00D85A20">
        <w:rPr>
          <w:rFonts w:cs="Times New Roman"/>
          <w:sz w:val="22"/>
          <w:szCs w:val="24"/>
        </w:rPr>
        <w:t xml:space="preserve"> k dani z nemovitých věcí</w:t>
      </w:r>
      <w:r w:rsidR="00302402">
        <w:rPr>
          <w:rFonts w:cs="Times New Roman"/>
          <w:sz w:val="22"/>
          <w:szCs w:val="24"/>
        </w:rPr>
        <w:t>.</w:t>
      </w:r>
      <w:r w:rsidR="00D12C08">
        <w:rPr>
          <w:rFonts w:cs="Times New Roman"/>
          <w:sz w:val="22"/>
          <w:szCs w:val="24"/>
        </w:rPr>
        <w:t xml:space="preserve"> Údaje pro placení daně z nemovitých věcí budou poplatníkovi automaticky zasílány e</w:t>
      </w:r>
      <w:r w:rsidR="00D12C08"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D844EB" w:rsidRPr="00D844EB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96060" w:rsidRDefault="00A81E55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D844EB" w:rsidRPr="00D844EB">
        <w:rPr>
          <w:rFonts w:cs="Times New Roman"/>
          <w:sz w:val="22"/>
          <w:szCs w:val="24"/>
        </w:rPr>
        <w:t>lužba je elektronickou náhradou za každoročně zasílané složenk</w:t>
      </w:r>
      <w:r w:rsidR="00D844EB">
        <w:rPr>
          <w:rFonts w:cs="Times New Roman"/>
          <w:sz w:val="22"/>
          <w:szCs w:val="24"/>
        </w:rPr>
        <w:t>y</w:t>
      </w:r>
      <w:r w:rsidR="00D844EB" w:rsidRPr="00D844EB">
        <w:rPr>
          <w:rFonts w:cs="Times New Roman"/>
          <w:sz w:val="22"/>
          <w:szCs w:val="24"/>
        </w:rPr>
        <w:t xml:space="preserve"> pro placení daně</w:t>
      </w:r>
      <w:r w:rsidR="00D844EB">
        <w:rPr>
          <w:rFonts w:cs="Times New Roman"/>
          <w:sz w:val="22"/>
          <w:szCs w:val="24"/>
        </w:rPr>
        <w:t xml:space="preserve"> a</w:t>
      </w:r>
      <w:r w:rsidR="00D844EB" w:rsidRPr="00D844EB">
        <w:rPr>
          <w:rFonts w:cs="Times New Roman"/>
          <w:sz w:val="22"/>
          <w:szCs w:val="24"/>
        </w:rPr>
        <w:t xml:space="preserve"> </w:t>
      </w:r>
      <w:r w:rsidR="00D844EB"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="00D844EB"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="00D844EB"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 w:rsidR="00B63726">
        <w:rPr>
          <w:rFonts w:cs="Times New Roman"/>
          <w:sz w:val="22"/>
          <w:szCs w:val="24"/>
        </w:rPr>
        <w:t>, jimž je zasílán rozpis plateb SIPO</w:t>
      </w:r>
      <w:r w:rsidR="00D844EB" w:rsidRPr="00D844EB">
        <w:rPr>
          <w:rFonts w:cs="Times New Roman"/>
          <w:sz w:val="22"/>
          <w:szCs w:val="24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E60FC0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v hotovosti</w:t>
      </w:r>
    </w:p>
    <w:p w:rsidR="002C0A95" w:rsidRDefault="002C0A95" w:rsidP="002C0A9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2C4D67" w:rsidRPr="006A627C" w:rsidRDefault="00460068" w:rsidP="00A81E5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="006A627C" w:rsidRPr="006A627C">
        <w:rPr>
          <w:rFonts w:cs="Times New Roman"/>
          <w:b/>
          <w:sz w:val="24"/>
          <w:szCs w:val="26"/>
        </w:rPr>
        <w:t xml:space="preserve"> ohledem na </w:t>
      </w:r>
      <w:r>
        <w:rPr>
          <w:rFonts w:cs="Times New Roman"/>
          <w:b/>
          <w:sz w:val="24"/>
          <w:szCs w:val="26"/>
        </w:rPr>
        <w:t xml:space="preserve">vývoj </w:t>
      </w:r>
      <w:r w:rsidR="006A627C" w:rsidRPr="006A627C">
        <w:rPr>
          <w:rFonts w:cs="Times New Roman"/>
          <w:b/>
          <w:sz w:val="24"/>
          <w:szCs w:val="26"/>
        </w:rPr>
        <w:t>aktuální epidemiologick</w:t>
      </w:r>
      <w:r>
        <w:rPr>
          <w:rFonts w:cs="Times New Roman"/>
          <w:b/>
          <w:sz w:val="24"/>
          <w:szCs w:val="26"/>
        </w:rPr>
        <w:t>é</w:t>
      </w:r>
      <w:r w:rsidR="006A627C" w:rsidRPr="006A627C">
        <w:rPr>
          <w:rFonts w:cs="Times New Roman"/>
          <w:b/>
          <w:sz w:val="24"/>
          <w:szCs w:val="26"/>
        </w:rPr>
        <w:t xml:space="preserve"> situac</w:t>
      </w:r>
      <w:r>
        <w:rPr>
          <w:rFonts w:cs="Times New Roman"/>
          <w:b/>
          <w:sz w:val="24"/>
          <w:szCs w:val="26"/>
        </w:rPr>
        <w:t>e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je preferována úhrada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F92D72" w:rsidRPr="006A627C">
        <w:rPr>
          <w:rFonts w:cs="Times New Roman"/>
          <w:b/>
          <w:sz w:val="24"/>
          <w:szCs w:val="26"/>
        </w:rPr>
        <w:t>d</w:t>
      </w:r>
      <w:r w:rsidR="009E3A3F" w:rsidRPr="006A627C">
        <w:rPr>
          <w:rFonts w:cs="Times New Roman"/>
          <w:b/>
          <w:sz w:val="24"/>
          <w:szCs w:val="26"/>
        </w:rPr>
        <w:t>a</w:t>
      </w:r>
      <w:r w:rsidR="006A627C" w:rsidRPr="006A627C">
        <w:rPr>
          <w:rFonts w:cs="Times New Roman"/>
          <w:b/>
          <w:sz w:val="24"/>
          <w:szCs w:val="26"/>
        </w:rPr>
        <w:t>ně z nemovitých věcí bezhotovostně p</w:t>
      </w:r>
      <w:r w:rsidR="00E51C9C">
        <w:rPr>
          <w:rFonts w:cs="Times New Roman"/>
          <w:b/>
          <w:sz w:val="24"/>
          <w:szCs w:val="26"/>
        </w:rPr>
        <w:t>řevodem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z bankovního účtu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nebo</w:t>
      </w:r>
      <w:r w:rsidR="006A627C"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 w:rsidR="006A627C">
        <w:rPr>
          <w:rFonts w:cs="Times New Roman"/>
          <w:b/>
          <w:sz w:val="24"/>
          <w:szCs w:val="26"/>
        </w:rPr>
        <w:t xml:space="preserve"> z</w:t>
      </w:r>
      <w:r w:rsidR="006F5ED6">
        <w:rPr>
          <w:rFonts w:cs="Times New Roman"/>
          <w:b/>
          <w:sz w:val="24"/>
          <w:szCs w:val="26"/>
        </w:rPr>
        <w:t> </w:t>
      </w:r>
      <w:r w:rsidR="006A627C">
        <w:rPr>
          <w:rFonts w:cs="Times New Roman"/>
          <w:b/>
          <w:sz w:val="24"/>
          <w:szCs w:val="26"/>
        </w:rPr>
        <w:t>nemovit</w:t>
      </w:r>
      <w:r w:rsidR="006F5ED6">
        <w:rPr>
          <w:rFonts w:cs="Times New Roman"/>
          <w:b/>
          <w:sz w:val="24"/>
          <w:szCs w:val="26"/>
        </w:rPr>
        <w:t>ých věcí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9E3A3F" w:rsidRPr="006A627C">
        <w:rPr>
          <w:rFonts w:cs="Times New Roman"/>
          <w:b/>
          <w:sz w:val="24"/>
          <w:szCs w:val="26"/>
        </w:rPr>
        <w:t>v</w:t>
      </w:r>
      <w:r w:rsidR="00337DE6" w:rsidRPr="006A627C">
        <w:rPr>
          <w:rFonts w:cs="Times New Roman"/>
          <w:b/>
          <w:sz w:val="24"/>
          <w:szCs w:val="26"/>
        </w:rPr>
        <w:t> </w:t>
      </w:r>
      <w:r w:rsidR="009E3A3F" w:rsidRPr="006A627C">
        <w:rPr>
          <w:rFonts w:cs="Times New Roman"/>
          <w:b/>
          <w:sz w:val="24"/>
          <w:szCs w:val="26"/>
        </w:rPr>
        <w:t>hotovosti</w:t>
      </w:r>
      <w:r w:rsidR="00F92D72" w:rsidRPr="006A627C">
        <w:rPr>
          <w:rFonts w:cs="Times New Roman"/>
          <w:b/>
          <w:sz w:val="24"/>
          <w:szCs w:val="26"/>
        </w:rPr>
        <w:t xml:space="preserve"> </w:t>
      </w:r>
      <w:r w:rsidR="006A627C" w:rsidRPr="006A627C">
        <w:rPr>
          <w:rFonts w:cs="Times New Roman"/>
          <w:b/>
          <w:sz w:val="24"/>
          <w:szCs w:val="26"/>
        </w:rPr>
        <w:t>na Ú</w:t>
      </w:r>
      <w:r w:rsidR="00E51C9C">
        <w:rPr>
          <w:rFonts w:cs="Times New Roman"/>
          <w:b/>
          <w:sz w:val="24"/>
          <w:szCs w:val="26"/>
        </w:rPr>
        <w:t>zemním pracovišti</w:t>
      </w:r>
      <w:r w:rsidR="006F5ED6">
        <w:rPr>
          <w:rFonts w:cs="Times New Roman"/>
          <w:b/>
          <w:sz w:val="24"/>
          <w:szCs w:val="26"/>
        </w:rPr>
        <w:t>,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337DE6" w:rsidRPr="006A627C">
        <w:rPr>
          <w:rFonts w:cs="Times New Roman"/>
          <w:b/>
          <w:sz w:val="24"/>
          <w:szCs w:val="26"/>
        </w:rPr>
        <w:t xml:space="preserve">je </w:t>
      </w:r>
      <w:r w:rsidR="006A627C" w:rsidRPr="006A627C">
        <w:rPr>
          <w:rFonts w:cs="Times New Roman"/>
          <w:b/>
          <w:sz w:val="24"/>
          <w:szCs w:val="26"/>
        </w:rPr>
        <w:t>nutno se předem telefonicky informovat.</w:t>
      </w:r>
    </w:p>
    <w:sectPr w:rsidR="002C4D67" w:rsidRPr="006A627C" w:rsidSect="008656B3">
      <w:headerReference w:type="first" r:id="rId11"/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6B" w:rsidRDefault="00413B6B" w:rsidP="00114F26">
      <w:r>
        <w:separator/>
      </w:r>
    </w:p>
  </w:endnote>
  <w:endnote w:type="continuationSeparator" w:id="0">
    <w:p w:rsidR="00413B6B" w:rsidRDefault="00413B6B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6B" w:rsidRDefault="00413B6B" w:rsidP="00114F26">
      <w:r>
        <w:separator/>
      </w:r>
    </w:p>
  </w:footnote>
  <w:footnote w:type="continuationSeparator" w:id="0">
    <w:p w:rsidR="00413B6B" w:rsidRDefault="00413B6B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4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97884"/>
    <w:rsid w:val="000A61ED"/>
    <w:rsid w:val="000B1120"/>
    <w:rsid w:val="000B2E6F"/>
    <w:rsid w:val="000D2AAC"/>
    <w:rsid w:val="000E0867"/>
    <w:rsid w:val="000F5D7D"/>
    <w:rsid w:val="00114F26"/>
    <w:rsid w:val="00123BA0"/>
    <w:rsid w:val="00134B0C"/>
    <w:rsid w:val="001375F6"/>
    <w:rsid w:val="001576E5"/>
    <w:rsid w:val="001D1E1A"/>
    <w:rsid w:val="00214E91"/>
    <w:rsid w:val="0021535A"/>
    <w:rsid w:val="00226C61"/>
    <w:rsid w:val="002714A2"/>
    <w:rsid w:val="002771AB"/>
    <w:rsid w:val="002A2CAD"/>
    <w:rsid w:val="002C0A95"/>
    <w:rsid w:val="002C4BDC"/>
    <w:rsid w:val="002C4D67"/>
    <w:rsid w:val="00302402"/>
    <w:rsid w:val="00323A2D"/>
    <w:rsid w:val="00337DE6"/>
    <w:rsid w:val="00361296"/>
    <w:rsid w:val="00387150"/>
    <w:rsid w:val="00390916"/>
    <w:rsid w:val="003944A4"/>
    <w:rsid w:val="003B6EB9"/>
    <w:rsid w:val="003C37AB"/>
    <w:rsid w:val="003C50FA"/>
    <w:rsid w:val="003C72FC"/>
    <w:rsid w:val="003D23C4"/>
    <w:rsid w:val="003E0417"/>
    <w:rsid w:val="00402E4E"/>
    <w:rsid w:val="00413B6B"/>
    <w:rsid w:val="004248CA"/>
    <w:rsid w:val="004374D5"/>
    <w:rsid w:val="00460068"/>
    <w:rsid w:val="00477B61"/>
    <w:rsid w:val="00484575"/>
    <w:rsid w:val="004C7218"/>
    <w:rsid w:val="00502201"/>
    <w:rsid w:val="005204EF"/>
    <w:rsid w:val="00530E77"/>
    <w:rsid w:val="00545ABD"/>
    <w:rsid w:val="005C0025"/>
    <w:rsid w:val="005C3209"/>
    <w:rsid w:val="005D6578"/>
    <w:rsid w:val="00607232"/>
    <w:rsid w:val="00623791"/>
    <w:rsid w:val="006808A8"/>
    <w:rsid w:val="00683E78"/>
    <w:rsid w:val="00690D4C"/>
    <w:rsid w:val="006A627C"/>
    <w:rsid w:val="006A63C6"/>
    <w:rsid w:val="006A6C37"/>
    <w:rsid w:val="006B532D"/>
    <w:rsid w:val="006C4A69"/>
    <w:rsid w:val="006C55D6"/>
    <w:rsid w:val="006D4699"/>
    <w:rsid w:val="006E1D3B"/>
    <w:rsid w:val="006E2765"/>
    <w:rsid w:val="006F5ED6"/>
    <w:rsid w:val="0070383E"/>
    <w:rsid w:val="00725412"/>
    <w:rsid w:val="00753C5B"/>
    <w:rsid w:val="00760709"/>
    <w:rsid w:val="0076587C"/>
    <w:rsid w:val="00770B1B"/>
    <w:rsid w:val="00785958"/>
    <w:rsid w:val="007A7D4D"/>
    <w:rsid w:val="007D1804"/>
    <w:rsid w:val="007F3009"/>
    <w:rsid w:val="007F54E6"/>
    <w:rsid w:val="00832267"/>
    <w:rsid w:val="00835E83"/>
    <w:rsid w:val="00851D58"/>
    <w:rsid w:val="008656B3"/>
    <w:rsid w:val="00871C98"/>
    <w:rsid w:val="00893690"/>
    <w:rsid w:val="00894B85"/>
    <w:rsid w:val="008A6603"/>
    <w:rsid w:val="008C4385"/>
    <w:rsid w:val="008D5E3D"/>
    <w:rsid w:val="008E1B6D"/>
    <w:rsid w:val="00991FA9"/>
    <w:rsid w:val="009A7E4C"/>
    <w:rsid w:val="009C3F75"/>
    <w:rsid w:val="009D182A"/>
    <w:rsid w:val="009E3A3F"/>
    <w:rsid w:val="00A118FF"/>
    <w:rsid w:val="00A162E5"/>
    <w:rsid w:val="00A24094"/>
    <w:rsid w:val="00A35CE0"/>
    <w:rsid w:val="00A36602"/>
    <w:rsid w:val="00A656A8"/>
    <w:rsid w:val="00A81E55"/>
    <w:rsid w:val="00A914A7"/>
    <w:rsid w:val="00AA6C1A"/>
    <w:rsid w:val="00AC7CD2"/>
    <w:rsid w:val="00AD18DA"/>
    <w:rsid w:val="00AD5F45"/>
    <w:rsid w:val="00AF58B3"/>
    <w:rsid w:val="00B132D9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F3525"/>
    <w:rsid w:val="00E40C4D"/>
    <w:rsid w:val="00E51C9C"/>
    <w:rsid w:val="00E60FC0"/>
    <w:rsid w:val="00E632BA"/>
    <w:rsid w:val="00E81B26"/>
    <w:rsid w:val="00E87F12"/>
    <w:rsid w:val="00EC410D"/>
    <w:rsid w:val="00EC5B05"/>
    <w:rsid w:val="00EF2042"/>
    <w:rsid w:val="00F01426"/>
    <w:rsid w:val="00F05B1D"/>
    <w:rsid w:val="00F14A17"/>
    <w:rsid w:val="00F14F2E"/>
    <w:rsid w:val="00F15C6E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A35C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2211@fs.mf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inancnisprava.cz/assets/tiskopisy/IF_5557_1.pdf?201509040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6151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Kadaňová Monika Ing. MBA (ÚzP ve Strakonicích)</cp:lastModifiedBy>
  <cp:revision>2</cp:revision>
  <cp:lastPrinted>2020-12-28T14:38:00Z</cp:lastPrinted>
  <dcterms:created xsi:type="dcterms:W3CDTF">2021-01-05T08:53:00Z</dcterms:created>
  <dcterms:modified xsi:type="dcterms:W3CDTF">2021-01-05T08:53:00Z</dcterms:modified>
</cp:coreProperties>
</file>